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EB24" w14:textId="4B88F6D2" w:rsidR="0042390C" w:rsidRDefault="0042390C" w:rsidP="00A172F1">
      <w:pPr>
        <w:jc w:val="both"/>
        <w:rPr>
          <w:b/>
          <w:bCs/>
          <w:sz w:val="28"/>
          <w:szCs w:val="28"/>
          <w:u w:val="single"/>
        </w:rPr>
      </w:pPr>
      <w:r w:rsidRPr="00CD7864">
        <w:rPr>
          <w:b/>
          <w:bCs/>
          <w:sz w:val="28"/>
          <w:szCs w:val="28"/>
          <w:u w:val="single"/>
        </w:rPr>
        <w:t xml:space="preserve">Menopause in Employment: An </w:t>
      </w:r>
      <w:r>
        <w:rPr>
          <w:b/>
          <w:bCs/>
          <w:sz w:val="28"/>
          <w:szCs w:val="28"/>
          <w:u w:val="single"/>
        </w:rPr>
        <w:t>employee</w:t>
      </w:r>
      <w:r w:rsidRPr="00CD7864">
        <w:rPr>
          <w:b/>
          <w:bCs/>
          <w:sz w:val="28"/>
          <w:szCs w:val="28"/>
          <w:u w:val="single"/>
        </w:rPr>
        <w:t>’s guide</w:t>
      </w:r>
    </w:p>
    <w:p w14:paraId="50F4E825" w14:textId="77777777" w:rsidR="0042390C" w:rsidRDefault="0042390C" w:rsidP="00A172F1">
      <w:pPr>
        <w:jc w:val="both"/>
        <w:rPr>
          <w:b/>
          <w:bCs/>
          <w:sz w:val="28"/>
          <w:szCs w:val="28"/>
          <w:u w:val="single"/>
        </w:rPr>
      </w:pPr>
    </w:p>
    <w:p w14:paraId="5EB1F7E7" w14:textId="547E6400" w:rsidR="0042390C" w:rsidRDefault="00C8464D" w:rsidP="00A172F1">
      <w:pPr>
        <w:jc w:val="both"/>
      </w:pPr>
      <w:r>
        <w:t xml:space="preserve">For some, the effects of the </w:t>
      </w:r>
      <w:r w:rsidR="000D5296">
        <w:t>m</w:t>
      </w:r>
      <w:r w:rsidR="0042390C">
        <w:t xml:space="preserve">enopause can </w:t>
      </w:r>
      <w:r>
        <w:t>have a serious impact, putting a real strain on an individual’s wellbeing, relationships, and performance at work. These problems can be exacerbated when the health condition is badly hand</w:t>
      </w:r>
      <w:r w:rsidR="00C1558A">
        <w:t>l</w:t>
      </w:r>
      <w:r>
        <w:t xml:space="preserve">ed.  So how should an employee suffering with the Menopause act to help themselves and those around them? </w:t>
      </w:r>
    </w:p>
    <w:p w14:paraId="5CB605BA" w14:textId="4BFFAD1B" w:rsidR="00EA4EB9" w:rsidRDefault="00EA4EB9" w:rsidP="00A172F1">
      <w:pPr>
        <w:jc w:val="both"/>
        <w:rPr>
          <w:b/>
          <w:bCs/>
          <w:i/>
          <w:iCs/>
          <w:sz w:val="24"/>
          <w:szCs w:val="24"/>
        </w:rPr>
      </w:pPr>
      <w:r w:rsidRPr="00EA4EB9">
        <w:rPr>
          <w:b/>
          <w:bCs/>
          <w:i/>
          <w:iCs/>
          <w:sz w:val="24"/>
          <w:szCs w:val="24"/>
        </w:rPr>
        <w:t>Understand your condition</w:t>
      </w:r>
    </w:p>
    <w:p w14:paraId="2AA0B176" w14:textId="20793F3B" w:rsidR="00EA4EB9" w:rsidRDefault="00EA4EB9" w:rsidP="00A172F1">
      <w:pPr>
        <w:jc w:val="both"/>
      </w:pPr>
      <w:r>
        <w:t>Stages and types of menopause can vary immensely from individual to individual and can be medically complicated. Start by finding out more about the menopause and its potential symptoms on the NHS website:</w:t>
      </w:r>
    </w:p>
    <w:p w14:paraId="246ECFB4" w14:textId="27F34EAD" w:rsidR="00EA4EB9" w:rsidRPr="00EA4EB9" w:rsidRDefault="00372059" w:rsidP="00A172F1">
      <w:pPr>
        <w:jc w:val="both"/>
      </w:pPr>
      <w:hyperlink r:id="rId7" w:history="1">
        <w:r w:rsidR="00EA4EB9" w:rsidRPr="00EA4EB9">
          <w:rPr>
            <w:rStyle w:val="Hyperlink"/>
          </w:rPr>
          <w:t>https://www.nhs.uk/conditions/menopause/</w:t>
        </w:r>
      </w:hyperlink>
    </w:p>
    <w:p w14:paraId="0BD6C8C9" w14:textId="5BF44410" w:rsidR="00C8464D" w:rsidRPr="006507F0" w:rsidRDefault="00C8464D" w:rsidP="00A172F1">
      <w:pPr>
        <w:jc w:val="both"/>
        <w:rPr>
          <w:b/>
          <w:bCs/>
          <w:i/>
          <w:iCs/>
          <w:sz w:val="24"/>
          <w:szCs w:val="24"/>
        </w:rPr>
      </w:pPr>
      <w:r w:rsidRPr="006507F0">
        <w:rPr>
          <w:b/>
          <w:bCs/>
          <w:i/>
          <w:iCs/>
          <w:sz w:val="24"/>
          <w:szCs w:val="24"/>
        </w:rPr>
        <w:t xml:space="preserve">Be </w:t>
      </w:r>
      <w:r w:rsidR="005949D4" w:rsidRPr="006507F0">
        <w:rPr>
          <w:b/>
          <w:bCs/>
          <w:i/>
          <w:iCs/>
          <w:sz w:val="24"/>
          <w:szCs w:val="24"/>
        </w:rPr>
        <w:t>o</w:t>
      </w:r>
      <w:r w:rsidRPr="006507F0">
        <w:rPr>
          <w:b/>
          <w:bCs/>
          <w:i/>
          <w:iCs/>
          <w:sz w:val="24"/>
          <w:szCs w:val="24"/>
        </w:rPr>
        <w:t xml:space="preserve">pen and </w:t>
      </w:r>
      <w:r w:rsidR="005949D4" w:rsidRPr="006507F0">
        <w:rPr>
          <w:b/>
          <w:bCs/>
          <w:i/>
          <w:iCs/>
          <w:sz w:val="24"/>
          <w:szCs w:val="24"/>
        </w:rPr>
        <w:t>t</w:t>
      </w:r>
      <w:r w:rsidRPr="006507F0">
        <w:rPr>
          <w:b/>
          <w:bCs/>
          <w:i/>
          <w:iCs/>
          <w:sz w:val="24"/>
          <w:szCs w:val="24"/>
        </w:rPr>
        <w:t>alk</w:t>
      </w:r>
    </w:p>
    <w:p w14:paraId="63EAF8D7" w14:textId="77777777" w:rsidR="00EA4EB9" w:rsidRDefault="00340F17" w:rsidP="00A172F1">
      <w:pPr>
        <w:jc w:val="both"/>
      </w:pPr>
      <w:r>
        <w:t>For many</w:t>
      </w:r>
      <w:r w:rsidR="009C3DE1">
        <w:t>, the m</w:t>
      </w:r>
      <w:r>
        <w:t xml:space="preserve">enopause is still a taboo subject, but it shouldn’t be. We would recommend that you are open and frank with your employer at an early stage concerning the impact </w:t>
      </w:r>
      <w:r w:rsidR="00EA4EB9">
        <w:t>the stages and symptoms of menopause may be</w:t>
      </w:r>
      <w:r>
        <w:t xml:space="preserve"> having on you. Unless your employer is made aware of the health conditions you are suffering with, they are unable to support you properly and to work with you to get the best out of you</w:t>
      </w:r>
      <w:r w:rsidR="002D0410">
        <w:t>.</w:t>
      </w:r>
    </w:p>
    <w:p w14:paraId="13284122" w14:textId="1190FEA9" w:rsidR="002D0410" w:rsidRDefault="00EA4EB9" w:rsidP="00A172F1">
      <w:pPr>
        <w:jc w:val="both"/>
      </w:pPr>
      <w:r>
        <w:t>Your employer should enable a private and confidential conversation and keep any information that you divulge about your health private. Ensure that you agree with your employer how this information will be protected.</w:t>
      </w:r>
    </w:p>
    <w:p w14:paraId="3D8F5499" w14:textId="77777777" w:rsidR="00C1558A" w:rsidRDefault="00EA4EB9" w:rsidP="00A172F1">
      <w:pPr>
        <w:jc w:val="both"/>
      </w:pPr>
      <w:r>
        <w:t>It may be that you do not feel able to talk to your manager, so find out who else you can talk to: HR, a wellbeing champion, an employee assistance programme counsellor.</w:t>
      </w:r>
    </w:p>
    <w:p w14:paraId="02865FC2" w14:textId="3EAD41D5" w:rsidR="00EA4EB9" w:rsidRDefault="00EA4EB9" w:rsidP="00A172F1">
      <w:pPr>
        <w:jc w:val="both"/>
      </w:pPr>
      <w:r>
        <w:t xml:space="preserve">Remember though that you </w:t>
      </w:r>
      <w:r w:rsidR="00C1558A">
        <w:t>employer</w:t>
      </w:r>
      <w:r>
        <w:t xml:space="preserve"> will need to have some </w:t>
      </w:r>
      <w:r w:rsidR="00C1558A">
        <w:t>information</w:t>
      </w:r>
      <w:r>
        <w:t xml:space="preserve"> </w:t>
      </w:r>
      <w:r w:rsidR="00C1558A">
        <w:t>about your condition to be able to know how to help you.</w:t>
      </w:r>
    </w:p>
    <w:p w14:paraId="1019795B" w14:textId="1F5400CC" w:rsidR="00C909F2" w:rsidRPr="006507F0" w:rsidRDefault="00C909F2" w:rsidP="00A172F1">
      <w:pPr>
        <w:jc w:val="both"/>
        <w:rPr>
          <w:b/>
          <w:bCs/>
          <w:i/>
          <w:iCs/>
          <w:sz w:val="24"/>
          <w:szCs w:val="24"/>
        </w:rPr>
      </w:pPr>
      <w:r w:rsidRPr="006507F0">
        <w:rPr>
          <w:b/>
          <w:bCs/>
          <w:i/>
          <w:iCs/>
          <w:sz w:val="24"/>
          <w:szCs w:val="24"/>
        </w:rPr>
        <w:t>Seek and follow medical advice</w:t>
      </w:r>
    </w:p>
    <w:p w14:paraId="3C516370" w14:textId="17C35076" w:rsidR="00C909F2" w:rsidRDefault="00C909F2" w:rsidP="00A172F1">
      <w:pPr>
        <w:jc w:val="both"/>
      </w:pPr>
      <w:r>
        <w:t>It is vitally important that you seek medi</w:t>
      </w:r>
      <w:r w:rsidR="00EA4EB9">
        <w:t>c</w:t>
      </w:r>
      <w:r>
        <w:t xml:space="preserve">al advice and follow recommendations.  Furthermore, it is usually in your own interests to share some of that advice with your employer.  Without </w:t>
      </w:r>
      <w:r w:rsidR="009C3DE1">
        <w:t>up-to-date</w:t>
      </w:r>
      <w:r>
        <w:t xml:space="preserve"> knowledge and awareness of the problems you are facing, is challenging for even a very progressive employer to support you to enable you to continue to perform your role well. </w:t>
      </w:r>
    </w:p>
    <w:p w14:paraId="70E3ED0D" w14:textId="6996298D" w:rsidR="00C1558A" w:rsidRDefault="00C1558A" w:rsidP="00A172F1">
      <w:pPr>
        <w:jc w:val="both"/>
        <w:rPr>
          <w:b/>
          <w:bCs/>
          <w:i/>
          <w:iCs/>
          <w:sz w:val="24"/>
          <w:szCs w:val="24"/>
        </w:rPr>
      </w:pPr>
      <w:r w:rsidRPr="00C1558A">
        <w:rPr>
          <w:b/>
          <w:bCs/>
          <w:i/>
          <w:iCs/>
          <w:sz w:val="24"/>
          <w:szCs w:val="24"/>
        </w:rPr>
        <w:t xml:space="preserve">How can I resolve </w:t>
      </w:r>
      <w:r>
        <w:rPr>
          <w:b/>
          <w:bCs/>
          <w:i/>
          <w:iCs/>
          <w:sz w:val="24"/>
          <w:szCs w:val="24"/>
        </w:rPr>
        <w:t>concerns with my employer?</w:t>
      </w:r>
    </w:p>
    <w:p w14:paraId="2D760035" w14:textId="77777777" w:rsidR="00C1558A" w:rsidRDefault="00C1558A" w:rsidP="00A172F1">
      <w:pPr>
        <w:jc w:val="both"/>
      </w:pPr>
      <w:r>
        <w:t>Your employer should have internal grievance procedures that you can use if you feel that you have not been appropriately supported at work. Raising even an informal grievance can result in a resolution to help you.</w:t>
      </w:r>
    </w:p>
    <w:p w14:paraId="522113DA" w14:textId="77777777" w:rsidR="00C1558A" w:rsidRDefault="00C1558A" w:rsidP="00A172F1">
      <w:pPr>
        <w:jc w:val="both"/>
      </w:pPr>
      <w:r>
        <w:t>You may decide to make an application to work flexibly, informally or formally, in order to assist management of your symptoms. Ask your employer whether they have a flexible working policy and how you should approach making requests. Requests may include for example working from home, flexible start and finish times and part time working.</w:t>
      </w:r>
    </w:p>
    <w:p w14:paraId="503A881B" w14:textId="77777777" w:rsidR="00C1558A" w:rsidRDefault="00C1558A" w:rsidP="00A172F1">
      <w:pPr>
        <w:jc w:val="both"/>
      </w:pPr>
    </w:p>
    <w:p w14:paraId="3AF28EAB" w14:textId="5A036B5C" w:rsidR="00C1558A" w:rsidRPr="00C1558A" w:rsidRDefault="00C1558A" w:rsidP="00A172F1">
      <w:pPr>
        <w:jc w:val="both"/>
        <w:rPr>
          <w:b/>
          <w:bCs/>
          <w:i/>
          <w:iCs/>
          <w:sz w:val="24"/>
          <w:szCs w:val="24"/>
        </w:rPr>
      </w:pPr>
      <w:r>
        <w:rPr>
          <w:b/>
          <w:bCs/>
          <w:i/>
          <w:iCs/>
          <w:sz w:val="24"/>
          <w:szCs w:val="24"/>
        </w:rPr>
        <w:t xml:space="preserve"> </w:t>
      </w:r>
    </w:p>
    <w:p w14:paraId="74099B59" w14:textId="29AA31E2" w:rsidR="00C8464D" w:rsidRPr="006507F0" w:rsidRDefault="002D0410" w:rsidP="00A172F1">
      <w:pPr>
        <w:jc w:val="both"/>
        <w:rPr>
          <w:b/>
          <w:bCs/>
          <w:i/>
          <w:iCs/>
          <w:sz w:val="24"/>
          <w:szCs w:val="24"/>
        </w:rPr>
      </w:pPr>
      <w:r w:rsidRPr="006507F0">
        <w:rPr>
          <w:b/>
          <w:bCs/>
          <w:i/>
          <w:iCs/>
          <w:sz w:val="24"/>
          <w:szCs w:val="24"/>
        </w:rPr>
        <w:lastRenderedPageBreak/>
        <w:t xml:space="preserve">What are my </w:t>
      </w:r>
      <w:r w:rsidR="005949D4" w:rsidRPr="006507F0">
        <w:rPr>
          <w:b/>
          <w:bCs/>
          <w:i/>
          <w:iCs/>
          <w:sz w:val="24"/>
          <w:szCs w:val="24"/>
        </w:rPr>
        <w:t>legal r</w:t>
      </w:r>
      <w:r w:rsidRPr="006507F0">
        <w:rPr>
          <w:b/>
          <w:bCs/>
          <w:i/>
          <w:iCs/>
          <w:sz w:val="24"/>
          <w:szCs w:val="24"/>
        </w:rPr>
        <w:t>ights?</w:t>
      </w:r>
    </w:p>
    <w:p w14:paraId="0C7C939C" w14:textId="71E0BF38" w:rsidR="0042390C" w:rsidRDefault="002D0410" w:rsidP="00A172F1">
      <w:pPr>
        <w:jc w:val="both"/>
      </w:pPr>
      <w:r>
        <w:t>T</w:t>
      </w:r>
      <w:r w:rsidR="0042390C">
        <w:t>he Equality Act 2010</w:t>
      </w:r>
      <w:r>
        <w:t xml:space="preserve"> stipulates that someone who suffers from a </w:t>
      </w:r>
      <w:r w:rsidR="0042390C" w:rsidRPr="007C7B51">
        <w:t xml:space="preserve">physical or mental impairment which has a substantial and </w:t>
      </w:r>
      <w:r w:rsidR="005949D4" w:rsidRPr="007C7B51">
        <w:t>long-term</w:t>
      </w:r>
      <w:r w:rsidR="0042390C" w:rsidRPr="007C7B51">
        <w:t xml:space="preserve"> </w:t>
      </w:r>
      <w:r w:rsidR="005949D4" w:rsidRPr="007C7B51">
        <w:t>adverse effect</w:t>
      </w:r>
      <w:r w:rsidR="0042390C" w:rsidRPr="007C7B51">
        <w:t xml:space="preserve"> on </w:t>
      </w:r>
      <w:r w:rsidR="005949D4" w:rsidRPr="007C7B51">
        <w:t>day-to-day</w:t>
      </w:r>
      <w:r w:rsidR="0042390C" w:rsidRPr="007C7B51">
        <w:t xml:space="preserve"> activities</w:t>
      </w:r>
      <w:r>
        <w:t xml:space="preserve">, has a ‘disability’.  Whilst not all menopausal symptoms would result in an individual being deemed disabled under the </w:t>
      </w:r>
      <w:r w:rsidR="004C162E">
        <w:t xml:space="preserve">Equality </w:t>
      </w:r>
      <w:r>
        <w:t xml:space="preserve">Act, some women with more severe symptoms may be afforded protection in this regard.  If </w:t>
      </w:r>
      <w:r w:rsidR="005949D4">
        <w:t xml:space="preserve">so, the employer is under a legal obligation to consider and make ‘reasonable adjustments’, which may include altered hours, working from home, more breaks. A failure to do so could give rise to a discrimination claim. </w:t>
      </w:r>
    </w:p>
    <w:p w14:paraId="470EA05F" w14:textId="25A0362D" w:rsidR="0042390C" w:rsidRPr="007C7B51" w:rsidRDefault="005949D4" w:rsidP="00A172F1">
      <w:pPr>
        <w:jc w:val="both"/>
      </w:pPr>
      <w:r>
        <w:t xml:space="preserve">The Equality Act 2010 also affords protection where an individual going </w:t>
      </w:r>
      <w:r w:rsidR="0042390C">
        <w:t>through the menopause is treated less favourably due to age or sex</w:t>
      </w:r>
      <w:r>
        <w:t xml:space="preserve">, or </w:t>
      </w:r>
      <w:r w:rsidR="0042390C">
        <w:t>where an employee going through the menopause is subject to harassment or sexual harassment</w:t>
      </w:r>
      <w:r>
        <w:t xml:space="preserve">. </w:t>
      </w:r>
      <w:r w:rsidR="0042390C">
        <w:t xml:space="preserve">  </w:t>
      </w:r>
    </w:p>
    <w:p w14:paraId="6D77CAC9" w14:textId="5614C8BE" w:rsidR="004C162E" w:rsidRDefault="004C162E" w:rsidP="004C162E">
      <w:pPr>
        <w:jc w:val="both"/>
      </w:pPr>
      <w:r>
        <w:t xml:space="preserve">The </w:t>
      </w:r>
      <w:r w:rsidRPr="003F3256">
        <w:t xml:space="preserve">Health and Safety at Work Act 1974, </w:t>
      </w:r>
      <w:r>
        <w:t>requires</w:t>
      </w:r>
      <w:r w:rsidRPr="003F3256">
        <w:t xml:space="preserve"> employer</w:t>
      </w:r>
      <w:r>
        <w:t>s</w:t>
      </w:r>
      <w:r w:rsidRPr="003F3256">
        <w:t>, where reasonably practical,</w:t>
      </w:r>
      <w:r>
        <w:t xml:space="preserve"> to</w:t>
      </w:r>
      <w:r w:rsidRPr="003F3256">
        <w:t xml:space="preserve"> ensure everyone's health, safety and welfare at work</w:t>
      </w:r>
      <w:r>
        <w:t xml:space="preserve">. Your employer owes you a basic duty of care in this regard and whilst it is unlikely that a criminal offence would arise where workplace health and safety does not take into account effects and impacts of menopause, you may be able to argue a breach of contract for failure in this duty of care. </w:t>
      </w:r>
    </w:p>
    <w:p w14:paraId="76661589" w14:textId="3346E5B1" w:rsidR="004C162E" w:rsidRDefault="004C162E" w:rsidP="004C162E">
      <w:pPr>
        <w:jc w:val="both"/>
      </w:pPr>
      <w:r>
        <w:t xml:space="preserve">If you feel that you have been </w:t>
      </w:r>
      <w:r w:rsidRPr="004C162E">
        <w:t>put at a disadvantage or treated less favourably</w:t>
      </w:r>
      <w:r>
        <w:t xml:space="preserve"> you can bring claims against your employer in an Employment Tribunal. </w:t>
      </w:r>
    </w:p>
    <w:p w14:paraId="172B3468" w14:textId="208E33B3" w:rsidR="0042390C" w:rsidRPr="006507F0" w:rsidRDefault="000D5296" w:rsidP="00A172F1">
      <w:pPr>
        <w:jc w:val="both"/>
        <w:rPr>
          <w:b/>
          <w:bCs/>
          <w:i/>
          <w:iCs/>
          <w:sz w:val="24"/>
          <w:szCs w:val="24"/>
        </w:rPr>
      </w:pPr>
      <w:r w:rsidRPr="006507F0">
        <w:rPr>
          <w:b/>
          <w:bCs/>
          <w:i/>
          <w:iCs/>
          <w:sz w:val="24"/>
          <w:szCs w:val="24"/>
        </w:rPr>
        <w:t>Seek o</w:t>
      </w:r>
      <w:r w:rsidR="00C909F2" w:rsidRPr="006507F0">
        <w:rPr>
          <w:b/>
          <w:bCs/>
          <w:i/>
          <w:iCs/>
          <w:sz w:val="24"/>
          <w:szCs w:val="24"/>
        </w:rPr>
        <w:t>ther support?</w:t>
      </w:r>
    </w:p>
    <w:p w14:paraId="41782941" w14:textId="0A336782" w:rsidR="00FB7889" w:rsidRDefault="00C909F2" w:rsidP="00376385">
      <w:pPr>
        <w:jc w:val="both"/>
      </w:pPr>
      <w:r>
        <w:t xml:space="preserve">The good news is there </w:t>
      </w:r>
      <w:r w:rsidR="00376385">
        <w:t xml:space="preserve">are </w:t>
      </w:r>
      <w:r>
        <w:t>increasing amounts of support and assistance available</w:t>
      </w:r>
      <w:r w:rsidR="00376385">
        <w:t xml:space="preserve"> and employer awareness and support resource is vastly improved</w:t>
      </w:r>
      <w:r w:rsidR="00FB7889">
        <w:t>:</w:t>
      </w:r>
    </w:p>
    <w:p w14:paraId="348B3EAF" w14:textId="6F84C584" w:rsidR="00FB7889" w:rsidRDefault="00376385" w:rsidP="00FB7889">
      <w:pPr>
        <w:pStyle w:val="ListParagraph"/>
        <w:numPr>
          <w:ilvl w:val="0"/>
          <w:numId w:val="6"/>
        </w:numPr>
        <w:jc w:val="both"/>
      </w:pPr>
      <w:r>
        <w:t xml:space="preserve">The government has launched a menopause task force </w:t>
      </w:r>
      <w:r w:rsidR="00FB7889">
        <w:t>which will include review</w:t>
      </w:r>
      <w:r w:rsidR="00746C8B">
        <w:t xml:space="preserve"> and support for</w:t>
      </w:r>
      <w:r w:rsidR="00FB7889">
        <w:t xml:space="preserve"> menopause in the workplace</w:t>
      </w:r>
    </w:p>
    <w:p w14:paraId="539A48E5" w14:textId="77777777" w:rsidR="00746C8B" w:rsidRDefault="00746C8B" w:rsidP="00746C8B">
      <w:pPr>
        <w:pStyle w:val="ListParagraph"/>
        <w:ind w:left="780"/>
        <w:jc w:val="both"/>
      </w:pPr>
    </w:p>
    <w:p w14:paraId="3282E729" w14:textId="691D9C4D" w:rsidR="00746C8B" w:rsidRPr="00746C8B" w:rsidRDefault="00372059" w:rsidP="00746C8B">
      <w:pPr>
        <w:pStyle w:val="ListParagraph"/>
        <w:numPr>
          <w:ilvl w:val="0"/>
          <w:numId w:val="6"/>
        </w:numPr>
        <w:jc w:val="both"/>
        <w:rPr>
          <w:rFonts w:cs="Arial"/>
          <w:color w:val="1A1F3E"/>
          <w:spacing w:val="3"/>
          <w:bdr w:val="none" w:sz="0" w:space="0" w:color="auto" w:frame="1"/>
        </w:rPr>
      </w:pPr>
      <w:hyperlink r:id="rId8" w:tgtFrame="_blank" w:history="1">
        <w:r w:rsidR="006D01A4">
          <w:rPr>
            <w:rStyle w:val="Hyperlink"/>
            <w:rFonts w:cs="Arial"/>
            <w:spacing w:val="3"/>
            <w:bdr w:val="none" w:sz="0" w:space="0" w:color="auto" w:frame="1"/>
          </w:rPr>
          <w:t>A</w:t>
        </w:r>
        <w:r w:rsidR="00FB7889" w:rsidRPr="006507F0">
          <w:rPr>
            <w:rStyle w:val="Hyperlink"/>
            <w:rFonts w:cs="Arial"/>
            <w:spacing w:val="3"/>
            <w:bdr w:val="none" w:sz="0" w:space="0" w:color="auto" w:frame="1"/>
          </w:rPr>
          <w:t>cas</w:t>
        </w:r>
      </w:hyperlink>
      <w:r w:rsidR="00FB7889" w:rsidRPr="006507F0">
        <w:rPr>
          <w:rFonts w:cs="Arial"/>
          <w:color w:val="1A1F3E"/>
          <w:spacing w:val="3"/>
          <w:bdr w:val="none" w:sz="0" w:space="0" w:color="auto" w:frame="1"/>
        </w:rPr>
        <w:t xml:space="preserve"> has </w:t>
      </w:r>
      <w:hyperlink r:id="rId9" w:tgtFrame="_blank" w:history="1">
        <w:r w:rsidR="00FB7889" w:rsidRPr="006507F0">
          <w:rPr>
            <w:rStyle w:val="Hyperlink"/>
            <w:rFonts w:cs="Arial"/>
            <w:spacing w:val="3"/>
            <w:bdr w:val="none" w:sz="0" w:space="0" w:color="auto" w:frame="1"/>
          </w:rPr>
          <w:t>menopause at work guidance</w:t>
        </w:r>
      </w:hyperlink>
      <w:r w:rsidR="00FB7889" w:rsidRPr="006507F0">
        <w:rPr>
          <w:rFonts w:cs="Arial"/>
          <w:color w:val="1A1F3E"/>
          <w:spacing w:val="3"/>
          <w:bdr w:val="none" w:sz="0" w:space="0" w:color="auto" w:frame="1"/>
        </w:rPr>
        <w:t xml:space="preserve"> to help employers and managers support their staff. </w:t>
      </w:r>
    </w:p>
    <w:p w14:paraId="0F3D0203" w14:textId="77777777" w:rsidR="00746C8B" w:rsidRPr="00746C8B" w:rsidRDefault="00746C8B" w:rsidP="00746C8B">
      <w:pPr>
        <w:pStyle w:val="ListParagraph"/>
        <w:ind w:left="780"/>
        <w:jc w:val="both"/>
        <w:rPr>
          <w:rFonts w:cs="Arial"/>
          <w:color w:val="1A1F3E"/>
          <w:spacing w:val="3"/>
          <w:bdr w:val="none" w:sz="0" w:space="0" w:color="auto" w:frame="1"/>
        </w:rPr>
      </w:pPr>
    </w:p>
    <w:p w14:paraId="3AF2C2FC" w14:textId="3437E425" w:rsidR="00FB7889" w:rsidRDefault="00FB7889" w:rsidP="00FB7889">
      <w:pPr>
        <w:pStyle w:val="ListParagraph"/>
        <w:numPr>
          <w:ilvl w:val="0"/>
          <w:numId w:val="6"/>
        </w:numPr>
        <w:jc w:val="both"/>
      </w:pPr>
      <w:r>
        <w:t>There are a number of campaigns aimed at increasing menopause awareness and support:</w:t>
      </w:r>
    </w:p>
    <w:p w14:paraId="5F383F93" w14:textId="77777777" w:rsidR="00746C8B" w:rsidRDefault="00746C8B" w:rsidP="00746C8B">
      <w:pPr>
        <w:pStyle w:val="ListParagraph"/>
        <w:ind w:left="780"/>
        <w:jc w:val="both"/>
      </w:pPr>
    </w:p>
    <w:p w14:paraId="3B21C53E" w14:textId="2573593E" w:rsidR="00376385" w:rsidRPr="00746C8B" w:rsidRDefault="00FB7889" w:rsidP="00FB7889">
      <w:pPr>
        <w:pStyle w:val="ListParagraph"/>
        <w:numPr>
          <w:ilvl w:val="1"/>
          <w:numId w:val="6"/>
        </w:numPr>
        <w:jc w:val="both"/>
        <w:rPr>
          <w:rStyle w:val="Strong"/>
          <w:rFonts w:cs="Arial"/>
          <w:b w:val="0"/>
          <w:bCs w:val="0"/>
        </w:rPr>
      </w:pPr>
      <w:r w:rsidRPr="00746C8B">
        <w:rPr>
          <w:rStyle w:val="Strong"/>
          <w:rFonts w:cs="Arial"/>
          <w:b w:val="0"/>
          <w:bCs w:val="0"/>
          <w:bdr w:val="none" w:sz="0" w:space="0" w:color="auto" w:frame="1"/>
          <w:shd w:val="clear" w:color="auto" w:fill="FFFFFF"/>
        </w:rPr>
        <w:t xml:space="preserve">Menopause Support’s </w:t>
      </w:r>
      <w:hyperlink r:id="rId10" w:history="1">
        <w:r w:rsidRPr="00746C8B">
          <w:rPr>
            <w:rStyle w:val="Hyperlink"/>
            <w:rFonts w:cs="Arial"/>
            <w:bdr w:val="none" w:sz="0" w:space="0" w:color="auto" w:frame="1"/>
            <w:shd w:val="clear" w:color="auto" w:fill="FFFFFF"/>
          </w:rPr>
          <w:t>#MakeMenopauseMatter</w:t>
        </w:r>
      </w:hyperlink>
      <w:r w:rsidRPr="00746C8B">
        <w:rPr>
          <w:rStyle w:val="Strong"/>
          <w:rFonts w:cs="Arial"/>
          <w:b w:val="0"/>
          <w:bCs w:val="0"/>
        </w:rPr>
        <w:t xml:space="preserve"> </w:t>
      </w:r>
    </w:p>
    <w:p w14:paraId="0EACADEA" w14:textId="4A018400" w:rsidR="00376385" w:rsidRDefault="00746C8B" w:rsidP="00376385">
      <w:pPr>
        <w:pStyle w:val="ListParagraph"/>
        <w:numPr>
          <w:ilvl w:val="1"/>
          <w:numId w:val="6"/>
        </w:numPr>
        <w:jc w:val="both"/>
        <w:rPr>
          <w:rStyle w:val="Strong"/>
          <w:rFonts w:cs="Arial"/>
          <w:b w:val="0"/>
          <w:bCs w:val="0"/>
          <w:color w:val="0563C1" w:themeColor="hyperlink"/>
          <w:u w:val="single"/>
        </w:rPr>
      </w:pPr>
      <w:r w:rsidRPr="00746C8B">
        <w:t xml:space="preserve">Wellbeing of Women </w:t>
      </w:r>
      <w:hyperlink r:id="rId11" w:history="1">
        <w:r w:rsidRPr="00746C8B">
          <w:rPr>
            <w:rStyle w:val="Hyperlink"/>
            <w:rFonts w:cs="Arial"/>
          </w:rPr>
          <w:t>The Menopause Workplace Pledge</w:t>
        </w:r>
      </w:hyperlink>
      <w:r>
        <w:rPr>
          <w:rStyle w:val="Strong"/>
          <w:rFonts w:cs="Arial"/>
          <w:b w:val="0"/>
          <w:bCs w:val="0"/>
          <w:color w:val="0563C1" w:themeColor="hyperlink"/>
          <w:u w:val="single"/>
        </w:rPr>
        <w:t xml:space="preserve"> </w:t>
      </w:r>
    </w:p>
    <w:p w14:paraId="3731C0A7" w14:textId="77777777" w:rsidR="00746C8B" w:rsidRPr="00746C8B" w:rsidRDefault="00746C8B" w:rsidP="00746C8B">
      <w:pPr>
        <w:pStyle w:val="ListParagraph"/>
        <w:ind w:left="1500"/>
        <w:jc w:val="both"/>
        <w:rPr>
          <w:rFonts w:cs="Arial"/>
          <w:color w:val="0563C1" w:themeColor="hyperlink"/>
          <w:u w:val="single"/>
        </w:rPr>
      </w:pPr>
    </w:p>
    <w:p w14:paraId="0EAC5472" w14:textId="7544FB40" w:rsidR="00376385" w:rsidRPr="00376385" w:rsidRDefault="00376385" w:rsidP="00746C8B">
      <w:pPr>
        <w:pStyle w:val="ListParagraph"/>
        <w:numPr>
          <w:ilvl w:val="0"/>
          <w:numId w:val="6"/>
        </w:numPr>
        <w:jc w:val="both"/>
        <w:rPr>
          <w:rFonts w:cs="Arial"/>
          <w:color w:val="1A1F3E"/>
          <w:spacing w:val="3"/>
          <w:bdr w:val="none" w:sz="0" w:space="0" w:color="auto" w:frame="1"/>
        </w:rPr>
      </w:pPr>
      <w:r>
        <w:t xml:space="preserve">In addition to guidance from Menopause Support, </w:t>
      </w:r>
      <w:hyperlink r:id="rId12" w:history="1">
        <w:r w:rsidRPr="00376385">
          <w:rPr>
            <w:rStyle w:val="Hyperlink"/>
            <w:rFonts w:cs="Arial"/>
            <w:spacing w:val="3"/>
            <w:bdr w:val="none" w:sz="0" w:space="0" w:color="auto" w:frame="1"/>
          </w:rPr>
          <w:t>Loch Employment Law</w:t>
        </w:r>
      </w:hyperlink>
      <w:r w:rsidRPr="00376385">
        <w:rPr>
          <w:rFonts w:cs="Arial"/>
          <w:color w:val="1A1F3E"/>
          <w:spacing w:val="3"/>
          <w:bdr w:val="none" w:sz="0" w:space="0" w:color="auto" w:frame="1"/>
        </w:rPr>
        <w:t xml:space="preserve"> can provide </w:t>
      </w:r>
      <w:r>
        <w:rPr>
          <w:rFonts w:cs="Arial"/>
          <w:color w:val="1A1F3E"/>
          <w:spacing w:val="3"/>
          <w:bdr w:val="none" w:sz="0" w:space="0" w:color="auto" w:frame="1"/>
        </w:rPr>
        <w:t xml:space="preserve">personal </w:t>
      </w:r>
      <w:r w:rsidRPr="00376385">
        <w:rPr>
          <w:rFonts w:cs="Arial"/>
          <w:color w:val="1A1F3E"/>
          <w:spacing w:val="3"/>
          <w:bdr w:val="none" w:sz="0" w:space="0" w:color="auto" w:frame="1"/>
        </w:rPr>
        <w:t xml:space="preserve">to you </w:t>
      </w:r>
      <w:r>
        <w:rPr>
          <w:rFonts w:cs="Arial"/>
          <w:color w:val="1A1F3E"/>
          <w:spacing w:val="3"/>
          <w:bdr w:val="none" w:sz="0" w:space="0" w:color="auto" w:frame="1"/>
        </w:rPr>
        <w:t xml:space="preserve">about your menopause </w:t>
      </w:r>
      <w:r w:rsidR="006D01A4">
        <w:rPr>
          <w:rFonts w:cs="Arial"/>
          <w:color w:val="1A1F3E"/>
          <w:spacing w:val="3"/>
          <w:bdr w:val="none" w:sz="0" w:space="0" w:color="auto" w:frame="1"/>
        </w:rPr>
        <w:t>and any</w:t>
      </w:r>
      <w:r>
        <w:rPr>
          <w:rFonts w:cs="Arial"/>
          <w:color w:val="1A1F3E"/>
          <w:spacing w:val="3"/>
          <w:bdr w:val="none" w:sz="0" w:space="0" w:color="auto" w:frame="1"/>
        </w:rPr>
        <w:t xml:space="preserve"> employment concerns</w:t>
      </w:r>
      <w:r w:rsidRPr="00376385">
        <w:rPr>
          <w:rFonts w:cs="Arial"/>
          <w:color w:val="1A1F3E"/>
          <w:spacing w:val="3"/>
          <w:bdr w:val="none" w:sz="0" w:space="0" w:color="auto" w:frame="1"/>
        </w:rPr>
        <w:t xml:space="preserve">. </w:t>
      </w:r>
    </w:p>
    <w:p w14:paraId="454360EB" w14:textId="04305A9B" w:rsidR="0042390C" w:rsidRPr="009C3DE1" w:rsidRDefault="0042390C" w:rsidP="00376385">
      <w:pPr>
        <w:jc w:val="both"/>
      </w:pPr>
    </w:p>
    <w:sectPr w:rsidR="0042390C" w:rsidRPr="009C3DE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C47D" w14:textId="77777777" w:rsidR="0072685A" w:rsidRDefault="0072685A" w:rsidP="00746C8B">
      <w:pPr>
        <w:spacing w:after="0" w:line="240" w:lineRule="auto"/>
      </w:pPr>
      <w:r>
        <w:separator/>
      </w:r>
    </w:p>
  </w:endnote>
  <w:endnote w:type="continuationSeparator" w:id="0">
    <w:p w14:paraId="41BC4BB9" w14:textId="77777777" w:rsidR="0072685A" w:rsidRDefault="0072685A" w:rsidP="0074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009908"/>
      <w:docPartObj>
        <w:docPartGallery w:val="Page Numbers (Bottom of Page)"/>
        <w:docPartUnique/>
      </w:docPartObj>
    </w:sdtPr>
    <w:sdtEndPr>
      <w:rPr>
        <w:noProof/>
      </w:rPr>
    </w:sdtEndPr>
    <w:sdtContent>
      <w:p w14:paraId="3917C0FE" w14:textId="264A9C60" w:rsidR="00746C8B" w:rsidRDefault="00746C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CC1D70" w14:textId="77777777" w:rsidR="00746C8B" w:rsidRDefault="0074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C4B1" w14:textId="77777777" w:rsidR="0072685A" w:rsidRDefault="0072685A" w:rsidP="00746C8B">
      <w:pPr>
        <w:spacing w:after="0" w:line="240" w:lineRule="auto"/>
      </w:pPr>
      <w:r>
        <w:separator/>
      </w:r>
    </w:p>
  </w:footnote>
  <w:footnote w:type="continuationSeparator" w:id="0">
    <w:p w14:paraId="5F9010A5" w14:textId="77777777" w:rsidR="0072685A" w:rsidRDefault="0072685A" w:rsidP="00746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0C04"/>
    <w:multiLevelType w:val="hybridMultilevel"/>
    <w:tmpl w:val="43F6B428"/>
    <w:lvl w:ilvl="0" w:tplc="08090003">
      <w:start w:val="1"/>
      <w:numFmt w:val="bullet"/>
      <w:lvlText w:val="o"/>
      <w:lvlJc w:val="left"/>
      <w:pPr>
        <w:ind w:left="780" w:hanging="360"/>
      </w:pPr>
      <w:rPr>
        <w:rFonts w:ascii="Courier New" w:hAnsi="Courier New" w:cs="Courier New"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F9A2D97"/>
    <w:multiLevelType w:val="multilevel"/>
    <w:tmpl w:val="47C2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213881"/>
    <w:multiLevelType w:val="hybridMultilevel"/>
    <w:tmpl w:val="B22E26E6"/>
    <w:lvl w:ilvl="0" w:tplc="A8240260">
      <w:start w:val="1"/>
      <w:numFmt w:val="bullet"/>
      <w:lvlText w:val="•"/>
      <w:lvlJc w:val="left"/>
      <w:pPr>
        <w:tabs>
          <w:tab w:val="num" w:pos="720"/>
        </w:tabs>
        <w:ind w:left="720" w:hanging="360"/>
      </w:pPr>
      <w:rPr>
        <w:rFonts w:ascii="Arial" w:hAnsi="Arial" w:hint="default"/>
      </w:rPr>
    </w:lvl>
    <w:lvl w:ilvl="1" w:tplc="8EBC597C" w:tentative="1">
      <w:start w:val="1"/>
      <w:numFmt w:val="bullet"/>
      <w:lvlText w:val="•"/>
      <w:lvlJc w:val="left"/>
      <w:pPr>
        <w:tabs>
          <w:tab w:val="num" w:pos="1440"/>
        </w:tabs>
        <w:ind w:left="1440" w:hanging="360"/>
      </w:pPr>
      <w:rPr>
        <w:rFonts w:ascii="Arial" w:hAnsi="Arial" w:hint="default"/>
      </w:rPr>
    </w:lvl>
    <w:lvl w:ilvl="2" w:tplc="79924202" w:tentative="1">
      <w:start w:val="1"/>
      <w:numFmt w:val="bullet"/>
      <w:lvlText w:val="•"/>
      <w:lvlJc w:val="left"/>
      <w:pPr>
        <w:tabs>
          <w:tab w:val="num" w:pos="2160"/>
        </w:tabs>
        <w:ind w:left="2160" w:hanging="360"/>
      </w:pPr>
      <w:rPr>
        <w:rFonts w:ascii="Arial" w:hAnsi="Arial" w:hint="default"/>
      </w:rPr>
    </w:lvl>
    <w:lvl w:ilvl="3" w:tplc="D5B629FC" w:tentative="1">
      <w:start w:val="1"/>
      <w:numFmt w:val="bullet"/>
      <w:lvlText w:val="•"/>
      <w:lvlJc w:val="left"/>
      <w:pPr>
        <w:tabs>
          <w:tab w:val="num" w:pos="2880"/>
        </w:tabs>
        <w:ind w:left="2880" w:hanging="360"/>
      </w:pPr>
      <w:rPr>
        <w:rFonts w:ascii="Arial" w:hAnsi="Arial" w:hint="default"/>
      </w:rPr>
    </w:lvl>
    <w:lvl w:ilvl="4" w:tplc="0408DE4C" w:tentative="1">
      <w:start w:val="1"/>
      <w:numFmt w:val="bullet"/>
      <w:lvlText w:val="•"/>
      <w:lvlJc w:val="left"/>
      <w:pPr>
        <w:tabs>
          <w:tab w:val="num" w:pos="3600"/>
        </w:tabs>
        <w:ind w:left="3600" w:hanging="360"/>
      </w:pPr>
      <w:rPr>
        <w:rFonts w:ascii="Arial" w:hAnsi="Arial" w:hint="default"/>
      </w:rPr>
    </w:lvl>
    <w:lvl w:ilvl="5" w:tplc="C1D48CD6" w:tentative="1">
      <w:start w:val="1"/>
      <w:numFmt w:val="bullet"/>
      <w:lvlText w:val="•"/>
      <w:lvlJc w:val="left"/>
      <w:pPr>
        <w:tabs>
          <w:tab w:val="num" w:pos="4320"/>
        </w:tabs>
        <w:ind w:left="4320" w:hanging="360"/>
      </w:pPr>
      <w:rPr>
        <w:rFonts w:ascii="Arial" w:hAnsi="Arial" w:hint="default"/>
      </w:rPr>
    </w:lvl>
    <w:lvl w:ilvl="6" w:tplc="8D54485A" w:tentative="1">
      <w:start w:val="1"/>
      <w:numFmt w:val="bullet"/>
      <w:lvlText w:val="•"/>
      <w:lvlJc w:val="left"/>
      <w:pPr>
        <w:tabs>
          <w:tab w:val="num" w:pos="5040"/>
        </w:tabs>
        <w:ind w:left="5040" w:hanging="360"/>
      </w:pPr>
      <w:rPr>
        <w:rFonts w:ascii="Arial" w:hAnsi="Arial" w:hint="default"/>
      </w:rPr>
    </w:lvl>
    <w:lvl w:ilvl="7" w:tplc="F57AE3F6" w:tentative="1">
      <w:start w:val="1"/>
      <w:numFmt w:val="bullet"/>
      <w:lvlText w:val="•"/>
      <w:lvlJc w:val="left"/>
      <w:pPr>
        <w:tabs>
          <w:tab w:val="num" w:pos="5760"/>
        </w:tabs>
        <w:ind w:left="5760" w:hanging="360"/>
      </w:pPr>
      <w:rPr>
        <w:rFonts w:ascii="Arial" w:hAnsi="Arial" w:hint="default"/>
      </w:rPr>
    </w:lvl>
    <w:lvl w:ilvl="8" w:tplc="F9DC2B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1567C6"/>
    <w:multiLevelType w:val="hybridMultilevel"/>
    <w:tmpl w:val="C8724CFE"/>
    <w:lvl w:ilvl="0" w:tplc="C966D848">
      <w:numFmt w:val="bullet"/>
      <w:lvlText w:val=""/>
      <w:lvlJc w:val="left"/>
      <w:pPr>
        <w:ind w:left="1080" w:hanging="360"/>
      </w:pPr>
      <w:rPr>
        <w:rFonts w:ascii="Symbol" w:eastAsiaTheme="minorHAnsi" w:hAnsi="Symbol" w:cstheme="minorBid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D27F90"/>
    <w:multiLevelType w:val="hybridMultilevel"/>
    <w:tmpl w:val="0126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E4208"/>
    <w:multiLevelType w:val="hybridMultilevel"/>
    <w:tmpl w:val="B91624A8"/>
    <w:lvl w:ilvl="0" w:tplc="82DC9740">
      <w:start w:val="1"/>
      <w:numFmt w:val="bullet"/>
      <w:lvlText w:val="•"/>
      <w:lvlJc w:val="left"/>
      <w:pPr>
        <w:tabs>
          <w:tab w:val="num" w:pos="720"/>
        </w:tabs>
        <w:ind w:left="720" w:hanging="360"/>
      </w:pPr>
      <w:rPr>
        <w:rFonts w:ascii="Arial" w:hAnsi="Arial" w:hint="default"/>
      </w:rPr>
    </w:lvl>
    <w:lvl w:ilvl="1" w:tplc="21AC28EA">
      <w:start w:val="1"/>
      <w:numFmt w:val="bullet"/>
      <w:lvlText w:val="•"/>
      <w:lvlJc w:val="left"/>
      <w:pPr>
        <w:tabs>
          <w:tab w:val="num" w:pos="1440"/>
        </w:tabs>
        <w:ind w:left="1440" w:hanging="360"/>
      </w:pPr>
      <w:rPr>
        <w:rFonts w:ascii="Arial" w:hAnsi="Arial" w:hint="default"/>
      </w:rPr>
    </w:lvl>
    <w:lvl w:ilvl="2" w:tplc="20F4A56C" w:tentative="1">
      <w:start w:val="1"/>
      <w:numFmt w:val="bullet"/>
      <w:lvlText w:val="•"/>
      <w:lvlJc w:val="left"/>
      <w:pPr>
        <w:tabs>
          <w:tab w:val="num" w:pos="2160"/>
        </w:tabs>
        <w:ind w:left="2160" w:hanging="360"/>
      </w:pPr>
      <w:rPr>
        <w:rFonts w:ascii="Arial" w:hAnsi="Arial" w:hint="default"/>
      </w:rPr>
    </w:lvl>
    <w:lvl w:ilvl="3" w:tplc="9D5C66DC" w:tentative="1">
      <w:start w:val="1"/>
      <w:numFmt w:val="bullet"/>
      <w:lvlText w:val="•"/>
      <w:lvlJc w:val="left"/>
      <w:pPr>
        <w:tabs>
          <w:tab w:val="num" w:pos="2880"/>
        </w:tabs>
        <w:ind w:left="2880" w:hanging="360"/>
      </w:pPr>
      <w:rPr>
        <w:rFonts w:ascii="Arial" w:hAnsi="Arial" w:hint="default"/>
      </w:rPr>
    </w:lvl>
    <w:lvl w:ilvl="4" w:tplc="5FDE4D62" w:tentative="1">
      <w:start w:val="1"/>
      <w:numFmt w:val="bullet"/>
      <w:lvlText w:val="•"/>
      <w:lvlJc w:val="left"/>
      <w:pPr>
        <w:tabs>
          <w:tab w:val="num" w:pos="3600"/>
        </w:tabs>
        <w:ind w:left="3600" w:hanging="360"/>
      </w:pPr>
      <w:rPr>
        <w:rFonts w:ascii="Arial" w:hAnsi="Arial" w:hint="default"/>
      </w:rPr>
    </w:lvl>
    <w:lvl w:ilvl="5" w:tplc="14C8A888" w:tentative="1">
      <w:start w:val="1"/>
      <w:numFmt w:val="bullet"/>
      <w:lvlText w:val="•"/>
      <w:lvlJc w:val="left"/>
      <w:pPr>
        <w:tabs>
          <w:tab w:val="num" w:pos="4320"/>
        </w:tabs>
        <w:ind w:left="4320" w:hanging="360"/>
      </w:pPr>
      <w:rPr>
        <w:rFonts w:ascii="Arial" w:hAnsi="Arial" w:hint="default"/>
      </w:rPr>
    </w:lvl>
    <w:lvl w:ilvl="6" w:tplc="17744104" w:tentative="1">
      <w:start w:val="1"/>
      <w:numFmt w:val="bullet"/>
      <w:lvlText w:val="•"/>
      <w:lvlJc w:val="left"/>
      <w:pPr>
        <w:tabs>
          <w:tab w:val="num" w:pos="5040"/>
        </w:tabs>
        <w:ind w:left="5040" w:hanging="360"/>
      </w:pPr>
      <w:rPr>
        <w:rFonts w:ascii="Arial" w:hAnsi="Arial" w:hint="default"/>
      </w:rPr>
    </w:lvl>
    <w:lvl w:ilvl="7" w:tplc="B224C2EA" w:tentative="1">
      <w:start w:val="1"/>
      <w:numFmt w:val="bullet"/>
      <w:lvlText w:val="•"/>
      <w:lvlJc w:val="left"/>
      <w:pPr>
        <w:tabs>
          <w:tab w:val="num" w:pos="5760"/>
        </w:tabs>
        <w:ind w:left="5760" w:hanging="360"/>
      </w:pPr>
      <w:rPr>
        <w:rFonts w:ascii="Arial" w:hAnsi="Arial" w:hint="default"/>
      </w:rPr>
    </w:lvl>
    <w:lvl w:ilvl="8" w:tplc="28385B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342939"/>
    <w:multiLevelType w:val="hybridMultilevel"/>
    <w:tmpl w:val="346456A6"/>
    <w:lvl w:ilvl="0" w:tplc="B6F45EAC">
      <w:start w:val="1"/>
      <w:numFmt w:val="bullet"/>
      <w:lvlText w:val="•"/>
      <w:lvlJc w:val="left"/>
      <w:pPr>
        <w:tabs>
          <w:tab w:val="num" w:pos="360"/>
        </w:tabs>
        <w:ind w:left="360" w:hanging="360"/>
      </w:pPr>
      <w:rPr>
        <w:rFonts w:ascii="Arial" w:hAnsi="Arial" w:hint="default"/>
      </w:rPr>
    </w:lvl>
    <w:lvl w:ilvl="1" w:tplc="7BF6F1E6">
      <w:start w:val="1"/>
      <w:numFmt w:val="bullet"/>
      <w:lvlText w:val="•"/>
      <w:lvlJc w:val="left"/>
      <w:pPr>
        <w:tabs>
          <w:tab w:val="num" w:pos="1080"/>
        </w:tabs>
        <w:ind w:left="1080" w:hanging="360"/>
      </w:pPr>
      <w:rPr>
        <w:rFonts w:ascii="Arial" w:hAnsi="Arial" w:hint="default"/>
      </w:rPr>
    </w:lvl>
    <w:lvl w:ilvl="2" w:tplc="CD22219C" w:tentative="1">
      <w:start w:val="1"/>
      <w:numFmt w:val="bullet"/>
      <w:lvlText w:val="•"/>
      <w:lvlJc w:val="left"/>
      <w:pPr>
        <w:tabs>
          <w:tab w:val="num" w:pos="1800"/>
        </w:tabs>
        <w:ind w:left="1800" w:hanging="360"/>
      </w:pPr>
      <w:rPr>
        <w:rFonts w:ascii="Arial" w:hAnsi="Arial" w:hint="default"/>
      </w:rPr>
    </w:lvl>
    <w:lvl w:ilvl="3" w:tplc="B25E3E42" w:tentative="1">
      <w:start w:val="1"/>
      <w:numFmt w:val="bullet"/>
      <w:lvlText w:val="•"/>
      <w:lvlJc w:val="left"/>
      <w:pPr>
        <w:tabs>
          <w:tab w:val="num" w:pos="2520"/>
        </w:tabs>
        <w:ind w:left="2520" w:hanging="360"/>
      </w:pPr>
      <w:rPr>
        <w:rFonts w:ascii="Arial" w:hAnsi="Arial" w:hint="default"/>
      </w:rPr>
    </w:lvl>
    <w:lvl w:ilvl="4" w:tplc="CFA81FBC" w:tentative="1">
      <w:start w:val="1"/>
      <w:numFmt w:val="bullet"/>
      <w:lvlText w:val="•"/>
      <w:lvlJc w:val="left"/>
      <w:pPr>
        <w:tabs>
          <w:tab w:val="num" w:pos="3240"/>
        </w:tabs>
        <w:ind w:left="3240" w:hanging="360"/>
      </w:pPr>
      <w:rPr>
        <w:rFonts w:ascii="Arial" w:hAnsi="Arial" w:hint="default"/>
      </w:rPr>
    </w:lvl>
    <w:lvl w:ilvl="5" w:tplc="D1F65910" w:tentative="1">
      <w:start w:val="1"/>
      <w:numFmt w:val="bullet"/>
      <w:lvlText w:val="•"/>
      <w:lvlJc w:val="left"/>
      <w:pPr>
        <w:tabs>
          <w:tab w:val="num" w:pos="3960"/>
        </w:tabs>
        <w:ind w:left="3960" w:hanging="360"/>
      </w:pPr>
      <w:rPr>
        <w:rFonts w:ascii="Arial" w:hAnsi="Arial" w:hint="default"/>
      </w:rPr>
    </w:lvl>
    <w:lvl w:ilvl="6" w:tplc="24205C9A" w:tentative="1">
      <w:start w:val="1"/>
      <w:numFmt w:val="bullet"/>
      <w:lvlText w:val="•"/>
      <w:lvlJc w:val="left"/>
      <w:pPr>
        <w:tabs>
          <w:tab w:val="num" w:pos="4680"/>
        </w:tabs>
        <w:ind w:left="4680" w:hanging="360"/>
      </w:pPr>
      <w:rPr>
        <w:rFonts w:ascii="Arial" w:hAnsi="Arial" w:hint="default"/>
      </w:rPr>
    </w:lvl>
    <w:lvl w:ilvl="7" w:tplc="02502062" w:tentative="1">
      <w:start w:val="1"/>
      <w:numFmt w:val="bullet"/>
      <w:lvlText w:val="•"/>
      <w:lvlJc w:val="left"/>
      <w:pPr>
        <w:tabs>
          <w:tab w:val="num" w:pos="5400"/>
        </w:tabs>
        <w:ind w:left="5400" w:hanging="360"/>
      </w:pPr>
      <w:rPr>
        <w:rFonts w:ascii="Arial" w:hAnsi="Arial" w:hint="default"/>
      </w:rPr>
    </w:lvl>
    <w:lvl w:ilvl="8" w:tplc="CC3A5B7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B742EB3"/>
    <w:multiLevelType w:val="multilevel"/>
    <w:tmpl w:val="70F0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457D61"/>
    <w:multiLevelType w:val="hybridMultilevel"/>
    <w:tmpl w:val="6BB0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1D100E"/>
    <w:multiLevelType w:val="hybridMultilevel"/>
    <w:tmpl w:val="463CCCF8"/>
    <w:lvl w:ilvl="0" w:tplc="B6F45EAC">
      <w:start w:val="1"/>
      <w:numFmt w:val="bullet"/>
      <w:lvlText w:val="•"/>
      <w:lvlJc w:val="left"/>
      <w:pPr>
        <w:tabs>
          <w:tab w:val="num" w:pos="360"/>
        </w:tabs>
        <w:ind w:left="360" w:hanging="360"/>
      </w:pPr>
      <w:rPr>
        <w:rFonts w:ascii="Arial" w:hAnsi="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CD22219C">
      <w:start w:val="1"/>
      <w:numFmt w:val="bullet"/>
      <w:lvlText w:val="•"/>
      <w:lvlJc w:val="left"/>
      <w:pPr>
        <w:tabs>
          <w:tab w:val="num" w:pos="1800"/>
        </w:tabs>
        <w:ind w:left="1800" w:hanging="360"/>
      </w:pPr>
      <w:rPr>
        <w:rFonts w:ascii="Arial" w:hAnsi="Arial" w:hint="default"/>
      </w:rPr>
    </w:lvl>
    <w:lvl w:ilvl="3" w:tplc="B25E3E42" w:tentative="1">
      <w:start w:val="1"/>
      <w:numFmt w:val="bullet"/>
      <w:lvlText w:val="•"/>
      <w:lvlJc w:val="left"/>
      <w:pPr>
        <w:tabs>
          <w:tab w:val="num" w:pos="2520"/>
        </w:tabs>
        <w:ind w:left="2520" w:hanging="360"/>
      </w:pPr>
      <w:rPr>
        <w:rFonts w:ascii="Arial" w:hAnsi="Arial" w:hint="default"/>
      </w:rPr>
    </w:lvl>
    <w:lvl w:ilvl="4" w:tplc="CFA81FBC" w:tentative="1">
      <w:start w:val="1"/>
      <w:numFmt w:val="bullet"/>
      <w:lvlText w:val="•"/>
      <w:lvlJc w:val="left"/>
      <w:pPr>
        <w:tabs>
          <w:tab w:val="num" w:pos="3240"/>
        </w:tabs>
        <w:ind w:left="3240" w:hanging="360"/>
      </w:pPr>
      <w:rPr>
        <w:rFonts w:ascii="Arial" w:hAnsi="Arial" w:hint="default"/>
      </w:rPr>
    </w:lvl>
    <w:lvl w:ilvl="5" w:tplc="D1F65910" w:tentative="1">
      <w:start w:val="1"/>
      <w:numFmt w:val="bullet"/>
      <w:lvlText w:val="•"/>
      <w:lvlJc w:val="left"/>
      <w:pPr>
        <w:tabs>
          <w:tab w:val="num" w:pos="3960"/>
        </w:tabs>
        <w:ind w:left="3960" w:hanging="360"/>
      </w:pPr>
      <w:rPr>
        <w:rFonts w:ascii="Arial" w:hAnsi="Arial" w:hint="default"/>
      </w:rPr>
    </w:lvl>
    <w:lvl w:ilvl="6" w:tplc="24205C9A" w:tentative="1">
      <w:start w:val="1"/>
      <w:numFmt w:val="bullet"/>
      <w:lvlText w:val="•"/>
      <w:lvlJc w:val="left"/>
      <w:pPr>
        <w:tabs>
          <w:tab w:val="num" w:pos="4680"/>
        </w:tabs>
        <w:ind w:left="4680" w:hanging="360"/>
      </w:pPr>
      <w:rPr>
        <w:rFonts w:ascii="Arial" w:hAnsi="Arial" w:hint="default"/>
      </w:rPr>
    </w:lvl>
    <w:lvl w:ilvl="7" w:tplc="02502062" w:tentative="1">
      <w:start w:val="1"/>
      <w:numFmt w:val="bullet"/>
      <w:lvlText w:val="•"/>
      <w:lvlJc w:val="left"/>
      <w:pPr>
        <w:tabs>
          <w:tab w:val="num" w:pos="5400"/>
        </w:tabs>
        <w:ind w:left="5400" w:hanging="360"/>
      </w:pPr>
      <w:rPr>
        <w:rFonts w:ascii="Arial" w:hAnsi="Arial" w:hint="default"/>
      </w:rPr>
    </w:lvl>
    <w:lvl w:ilvl="8" w:tplc="CC3A5B7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13E41ED"/>
    <w:multiLevelType w:val="hybridMultilevel"/>
    <w:tmpl w:val="CF56B15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4D62E84"/>
    <w:multiLevelType w:val="hybridMultilevel"/>
    <w:tmpl w:val="6B0E757A"/>
    <w:lvl w:ilvl="0" w:tplc="627CA2AE">
      <w:start w:val="1"/>
      <w:numFmt w:val="bullet"/>
      <w:lvlText w:val="•"/>
      <w:lvlJc w:val="left"/>
      <w:pPr>
        <w:tabs>
          <w:tab w:val="num" w:pos="720"/>
        </w:tabs>
        <w:ind w:left="720" w:hanging="360"/>
      </w:pPr>
      <w:rPr>
        <w:rFonts w:ascii="Arial" w:hAnsi="Arial" w:hint="default"/>
      </w:rPr>
    </w:lvl>
    <w:lvl w:ilvl="1" w:tplc="65225162" w:tentative="1">
      <w:start w:val="1"/>
      <w:numFmt w:val="bullet"/>
      <w:lvlText w:val="•"/>
      <w:lvlJc w:val="left"/>
      <w:pPr>
        <w:tabs>
          <w:tab w:val="num" w:pos="1440"/>
        </w:tabs>
        <w:ind w:left="1440" w:hanging="360"/>
      </w:pPr>
      <w:rPr>
        <w:rFonts w:ascii="Arial" w:hAnsi="Arial" w:hint="default"/>
      </w:rPr>
    </w:lvl>
    <w:lvl w:ilvl="2" w:tplc="B34C17C6" w:tentative="1">
      <w:start w:val="1"/>
      <w:numFmt w:val="bullet"/>
      <w:lvlText w:val="•"/>
      <w:lvlJc w:val="left"/>
      <w:pPr>
        <w:tabs>
          <w:tab w:val="num" w:pos="2160"/>
        </w:tabs>
        <w:ind w:left="2160" w:hanging="360"/>
      </w:pPr>
      <w:rPr>
        <w:rFonts w:ascii="Arial" w:hAnsi="Arial" w:hint="default"/>
      </w:rPr>
    </w:lvl>
    <w:lvl w:ilvl="3" w:tplc="61BA9EE6" w:tentative="1">
      <w:start w:val="1"/>
      <w:numFmt w:val="bullet"/>
      <w:lvlText w:val="•"/>
      <w:lvlJc w:val="left"/>
      <w:pPr>
        <w:tabs>
          <w:tab w:val="num" w:pos="2880"/>
        </w:tabs>
        <w:ind w:left="2880" w:hanging="360"/>
      </w:pPr>
      <w:rPr>
        <w:rFonts w:ascii="Arial" w:hAnsi="Arial" w:hint="default"/>
      </w:rPr>
    </w:lvl>
    <w:lvl w:ilvl="4" w:tplc="7EE8FCE6" w:tentative="1">
      <w:start w:val="1"/>
      <w:numFmt w:val="bullet"/>
      <w:lvlText w:val="•"/>
      <w:lvlJc w:val="left"/>
      <w:pPr>
        <w:tabs>
          <w:tab w:val="num" w:pos="3600"/>
        </w:tabs>
        <w:ind w:left="3600" w:hanging="360"/>
      </w:pPr>
      <w:rPr>
        <w:rFonts w:ascii="Arial" w:hAnsi="Arial" w:hint="default"/>
      </w:rPr>
    </w:lvl>
    <w:lvl w:ilvl="5" w:tplc="8944830C" w:tentative="1">
      <w:start w:val="1"/>
      <w:numFmt w:val="bullet"/>
      <w:lvlText w:val="•"/>
      <w:lvlJc w:val="left"/>
      <w:pPr>
        <w:tabs>
          <w:tab w:val="num" w:pos="4320"/>
        </w:tabs>
        <w:ind w:left="4320" w:hanging="360"/>
      </w:pPr>
      <w:rPr>
        <w:rFonts w:ascii="Arial" w:hAnsi="Arial" w:hint="default"/>
      </w:rPr>
    </w:lvl>
    <w:lvl w:ilvl="6" w:tplc="D3A05318" w:tentative="1">
      <w:start w:val="1"/>
      <w:numFmt w:val="bullet"/>
      <w:lvlText w:val="•"/>
      <w:lvlJc w:val="left"/>
      <w:pPr>
        <w:tabs>
          <w:tab w:val="num" w:pos="5040"/>
        </w:tabs>
        <w:ind w:left="5040" w:hanging="360"/>
      </w:pPr>
      <w:rPr>
        <w:rFonts w:ascii="Arial" w:hAnsi="Arial" w:hint="default"/>
      </w:rPr>
    </w:lvl>
    <w:lvl w:ilvl="7" w:tplc="3C1C644A" w:tentative="1">
      <w:start w:val="1"/>
      <w:numFmt w:val="bullet"/>
      <w:lvlText w:val="•"/>
      <w:lvlJc w:val="left"/>
      <w:pPr>
        <w:tabs>
          <w:tab w:val="num" w:pos="5760"/>
        </w:tabs>
        <w:ind w:left="5760" w:hanging="360"/>
      </w:pPr>
      <w:rPr>
        <w:rFonts w:ascii="Arial" w:hAnsi="Arial" w:hint="default"/>
      </w:rPr>
    </w:lvl>
    <w:lvl w:ilvl="8" w:tplc="D12400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401B97"/>
    <w:multiLevelType w:val="hybridMultilevel"/>
    <w:tmpl w:val="6D109938"/>
    <w:lvl w:ilvl="0" w:tplc="9460BFD2">
      <w:start w:val="1"/>
      <w:numFmt w:val="bullet"/>
      <w:lvlText w:val="•"/>
      <w:lvlJc w:val="left"/>
      <w:pPr>
        <w:tabs>
          <w:tab w:val="num" w:pos="720"/>
        </w:tabs>
        <w:ind w:left="720" w:hanging="360"/>
      </w:pPr>
      <w:rPr>
        <w:rFonts w:ascii="Arial" w:hAnsi="Arial" w:hint="default"/>
      </w:rPr>
    </w:lvl>
    <w:lvl w:ilvl="1" w:tplc="54F6C1AA" w:tentative="1">
      <w:start w:val="1"/>
      <w:numFmt w:val="bullet"/>
      <w:lvlText w:val="•"/>
      <w:lvlJc w:val="left"/>
      <w:pPr>
        <w:tabs>
          <w:tab w:val="num" w:pos="1440"/>
        </w:tabs>
        <w:ind w:left="1440" w:hanging="360"/>
      </w:pPr>
      <w:rPr>
        <w:rFonts w:ascii="Arial" w:hAnsi="Arial" w:hint="default"/>
      </w:rPr>
    </w:lvl>
    <w:lvl w:ilvl="2" w:tplc="124C463E" w:tentative="1">
      <w:start w:val="1"/>
      <w:numFmt w:val="bullet"/>
      <w:lvlText w:val="•"/>
      <w:lvlJc w:val="left"/>
      <w:pPr>
        <w:tabs>
          <w:tab w:val="num" w:pos="2160"/>
        </w:tabs>
        <w:ind w:left="2160" w:hanging="360"/>
      </w:pPr>
      <w:rPr>
        <w:rFonts w:ascii="Arial" w:hAnsi="Arial" w:hint="default"/>
      </w:rPr>
    </w:lvl>
    <w:lvl w:ilvl="3" w:tplc="06C4E38E" w:tentative="1">
      <w:start w:val="1"/>
      <w:numFmt w:val="bullet"/>
      <w:lvlText w:val="•"/>
      <w:lvlJc w:val="left"/>
      <w:pPr>
        <w:tabs>
          <w:tab w:val="num" w:pos="2880"/>
        </w:tabs>
        <w:ind w:left="2880" w:hanging="360"/>
      </w:pPr>
      <w:rPr>
        <w:rFonts w:ascii="Arial" w:hAnsi="Arial" w:hint="default"/>
      </w:rPr>
    </w:lvl>
    <w:lvl w:ilvl="4" w:tplc="62E8F254" w:tentative="1">
      <w:start w:val="1"/>
      <w:numFmt w:val="bullet"/>
      <w:lvlText w:val="•"/>
      <w:lvlJc w:val="left"/>
      <w:pPr>
        <w:tabs>
          <w:tab w:val="num" w:pos="3600"/>
        </w:tabs>
        <w:ind w:left="3600" w:hanging="360"/>
      </w:pPr>
      <w:rPr>
        <w:rFonts w:ascii="Arial" w:hAnsi="Arial" w:hint="default"/>
      </w:rPr>
    </w:lvl>
    <w:lvl w:ilvl="5" w:tplc="3F68F724" w:tentative="1">
      <w:start w:val="1"/>
      <w:numFmt w:val="bullet"/>
      <w:lvlText w:val="•"/>
      <w:lvlJc w:val="left"/>
      <w:pPr>
        <w:tabs>
          <w:tab w:val="num" w:pos="4320"/>
        </w:tabs>
        <w:ind w:left="4320" w:hanging="360"/>
      </w:pPr>
      <w:rPr>
        <w:rFonts w:ascii="Arial" w:hAnsi="Arial" w:hint="default"/>
      </w:rPr>
    </w:lvl>
    <w:lvl w:ilvl="6" w:tplc="D598AC40" w:tentative="1">
      <w:start w:val="1"/>
      <w:numFmt w:val="bullet"/>
      <w:lvlText w:val="•"/>
      <w:lvlJc w:val="left"/>
      <w:pPr>
        <w:tabs>
          <w:tab w:val="num" w:pos="5040"/>
        </w:tabs>
        <w:ind w:left="5040" w:hanging="360"/>
      </w:pPr>
      <w:rPr>
        <w:rFonts w:ascii="Arial" w:hAnsi="Arial" w:hint="default"/>
      </w:rPr>
    </w:lvl>
    <w:lvl w:ilvl="7" w:tplc="A7889DE4" w:tentative="1">
      <w:start w:val="1"/>
      <w:numFmt w:val="bullet"/>
      <w:lvlText w:val="•"/>
      <w:lvlJc w:val="left"/>
      <w:pPr>
        <w:tabs>
          <w:tab w:val="num" w:pos="5760"/>
        </w:tabs>
        <w:ind w:left="5760" w:hanging="360"/>
      </w:pPr>
      <w:rPr>
        <w:rFonts w:ascii="Arial" w:hAnsi="Arial" w:hint="default"/>
      </w:rPr>
    </w:lvl>
    <w:lvl w:ilvl="8" w:tplc="9E5E05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3AF443E"/>
    <w:multiLevelType w:val="hybridMultilevel"/>
    <w:tmpl w:val="F9AE15F6"/>
    <w:lvl w:ilvl="0" w:tplc="08090001">
      <w:start w:val="1"/>
      <w:numFmt w:val="bullet"/>
      <w:lvlText w:val=""/>
      <w:lvlJc w:val="left"/>
      <w:pPr>
        <w:ind w:left="144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7D85D9B"/>
    <w:multiLevelType w:val="hybridMultilevel"/>
    <w:tmpl w:val="A55C614E"/>
    <w:lvl w:ilvl="0" w:tplc="111A83C6">
      <w:numFmt w:val="bullet"/>
      <w:lvlText w:val=""/>
      <w:lvlJc w:val="left"/>
      <w:pPr>
        <w:ind w:left="1080" w:hanging="360"/>
      </w:pPr>
      <w:rPr>
        <w:rFonts w:ascii="Symbol" w:eastAsiaTheme="minorHAnsi" w:hAnsi="Symbol" w:cstheme="minorBid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01623031">
    <w:abstractNumId w:val="6"/>
  </w:num>
  <w:num w:numId="2" w16cid:durableId="1042170685">
    <w:abstractNumId w:val="5"/>
  </w:num>
  <w:num w:numId="3" w16cid:durableId="1424838687">
    <w:abstractNumId w:val="9"/>
  </w:num>
  <w:num w:numId="4" w16cid:durableId="1481192258">
    <w:abstractNumId w:val="3"/>
  </w:num>
  <w:num w:numId="5" w16cid:durableId="868487605">
    <w:abstractNumId w:val="14"/>
  </w:num>
  <w:num w:numId="6" w16cid:durableId="1181120331">
    <w:abstractNumId w:val="0"/>
  </w:num>
  <w:num w:numId="7" w16cid:durableId="1551186692">
    <w:abstractNumId w:val="1"/>
  </w:num>
  <w:num w:numId="8" w16cid:durableId="1603953760">
    <w:abstractNumId w:val="11"/>
  </w:num>
  <w:num w:numId="9" w16cid:durableId="849102801">
    <w:abstractNumId w:val="10"/>
  </w:num>
  <w:num w:numId="10" w16cid:durableId="2106219243">
    <w:abstractNumId w:val="2"/>
  </w:num>
  <w:num w:numId="11" w16cid:durableId="780346719">
    <w:abstractNumId w:val="13"/>
  </w:num>
  <w:num w:numId="12" w16cid:durableId="1828746357">
    <w:abstractNumId w:val="7"/>
  </w:num>
  <w:num w:numId="13" w16cid:durableId="1280454325">
    <w:abstractNumId w:val="12"/>
  </w:num>
  <w:num w:numId="14" w16cid:durableId="675039161">
    <w:abstractNumId w:val="8"/>
  </w:num>
  <w:num w:numId="15" w16cid:durableId="885483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F1"/>
    <w:rsid w:val="00070872"/>
    <w:rsid w:val="000D5296"/>
    <w:rsid w:val="001357F1"/>
    <w:rsid w:val="0029756E"/>
    <w:rsid w:val="002D0410"/>
    <w:rsid w:val="00340F17"/>
    <w:rsid w:val="00372059"/>
    <w:rsid w:val="00376385"/>
    <w:rsid w:val="003F3256"/>
    <w:rsid w:val="0042390C"/>
    <w:rsid w:val="004C162E"/>
    <w:rsid w:val="004D0E2A"/>
    <w:rsid w:val="005949D4"/>
    <w:rsid w:val="006038C1"/>
    <w:rsid w:val="006507F0"/>
    <w:rsid w:val="006D01A4"/>
    <w:rsid w:val="006F5417"/>
    <w:rsid w:val="0072685A"/>
    <w:rsid w:val="00746C8B"/>
    <w:rsid w:val="007C7B51"/>
    <w:rsid w:val="009C3DE1"/>
    <w:rsid w:val="00A172F1"/>
    <w:rsid w:val="00B32D1C"/>
    <w:rsid w:val="00C1558A"/>
    <w:rsid w:val="00C8464D"/>
    <w:rsid w:val="00C909F2"/>
    <w:rsid w:val="00CC6200"/>
    <w:rsid w:val="00CD7864"/>
    <w:rsid w:val="00EA4EB9"/>
    <w:rsid w:val="00EE44DA"/>
    <w:rsid w:val="00F16BBD"/>
    <w:rsid w:val="00FB7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3E59"/>
  <w15:chartTrackingRefBased/>
  <w15:docId w15:val="{0AC538C6-1588-45CD-8612-942FA1B4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BBD"/>
    <w:rPr>
      <w:color w:val="0563C1" w:themeColor="hyperlink"/>
      <w:u w:val="single"/>
    </w:rPr>
  </w:style>
  <w:style w:type="character" w:styleId="UnresolvedMention">
    <w:name w:val="Unresolved Mention"/>
    <w:basedOn w:val="DefaultParagraphFont"/>
    <w:uiPriority w:val="99"/>
    <w:semiHidden/>
    <w:unhideWhenUsed/>
    <w:rsid w:val="00F16BBD"/>
    <w:rPr>
      <w:color w:val="605E5C"/>
      <w:shd w:val="clear" w:color="auto" w:fill="E1DFDD"/>
    </w:rPr>
  </w:style>
  <w:style w:type="paragraph" w:styleId="ListParagraph">
    <w:name w:val="List Paragraph"/>
    <w:basedOn w:val="Normal"/>
    <w:uiPriority w:val="34"/>
    <w:qFormat/>
    <w:rsid w:val="00F16BBD"/>
    <w:pPr>
      <w:ind w:left="720"/>
      <w:contextualSpacing/>
    </w:pPr>
  </w:style>
  <w:style w:type="paragraph" w:styleId="NormalWeb">
    <w:name w:val="Normal (Web)"/>
    <w:basedOn w:val="Normal"/>
    <w:uiPriority w:val="99"/>
    <w:semiHidden/>
    <w:unhideWhenUsed/>
    <w:rsid w:val="006038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2390C"/>
    <w:rPr>
      <w:color w:val="954F72" w:themeColor="followedHyperlink"/>
      <w:u w:val="single"/>
    </w:rPr>
  </w:style>
  <w:style w:type="character" w:styleId="Strong">
    <w:name w:val="Strong"/>
    <w:basedOn w:val="DefaultParagraphFont"/>
    <w:uiPriority w:val="22"/>
    <w:qFormat/>
    <w:rsid w:val="00FB7889"/>
    <w:rPr>
      <w:b/>
      <w:bCs/>
    </w:rPr>
  </w:style>
  <w:style w:type="paragraph" w:styleId="Header">
    <w:name w:val="header"/>
    <w:basedOn w:val="Normal"/>
    <w:link w:val="HeaderChar"/>
    <w:uiPriority w:val="99"/>
    <w:unhideWhenUsed/>
    <w:rsid w:val="00746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C8B"/>
  </w:style>
  <w:style w:type="paragraph" w:styleId="Footer">
    <w:name w:val="footer"/>
    <w:basedOn w:val="Normal"/>
    <w:link w:val="FooterChar"/>
    <w:uiPriority w:val="99"/>
    <w:unhideWhenUsed/>
    <w:rsid w:val="00746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29552">
      <w:bodyDiv w:val="1"/>
      <w:marLeft w:val="0"/>
      <w:marRight w:val="0"/>
      <w:marTop w:val="0"/>
      <w:marBottom w:val="0"/>
      <w:divBdr>
        <w:top w:val="none" w:sz="0" w:space="0" w:color="auto"/>
        <w:left w:val="none" w:sz="0" w:space="0" w:color="auto"/>
        <w:bottom w:val="none" w:sz="0" w:space="0" w:color="auto"/>
        <w:right w:val="none" w:sz="0" w:space="0" w:color="auto"/>
      </w:divBdr>
      <w:divsChild>
        <w:div w:id="1030885921">
          <w:marLeft w:val="1080"/>
          <w:marRight w:val="0"/>
          <w:marTop w:val="100"/>
          <w:marBottom w:val="0"/>
          <w:divBdr>
            <w:top w:val="none" w:sz="0" w:space="0" w:color="auto"/>
            <w:left w:val="none" w:sz="0" w:space="0" w:color="auto"/>
            <w:bottom w:val="none" w:sz="0" w:space="0" w:color="auto"/>
            <w:right w:val="none" w:sz="0" w:space="0" w:color="auto"/>
          </w:divBdr>
        </w:div>
        <w:div w:id="303320168">
          <w:marLeft w:val="1080"/>
          <w:marRight w:val="0"/>
          <w:marTop w:val="100"/>
          <w:marBottom w:val="0"/>
          <w:divBdr>
            <w:top w:val="none" w:sz="0" w:space="0" w:color="auto"/>
            <w:left w:val="none" w:sz="0" w:space="0" w:color="auto"/>
            <w:bottom w:val="none" w:sz="0" w:space="0" w:color="auto"/>
            <w:right w:val="none" w:sz="0" w:space="0" w:color="auto"/>
          </w:divBdr>
        </w:div>
        <w:div w:id="452987231">
          <w:marLeft w:val="1080"/>
          <w:marRight w:val="0"/>
          <w:marTop w:val="100"/>
          <w:marBottom w:val="0"/>
          <w:divBdr>
            <w:top w:val="none" w:sz="0" w:space="0" w:color="auto"/>
            <w:left w:val="none" w:sz="0" w:space="0" w:color="auto"/>
            <w:bottom w:val="none" w:sz="0" w:space="0" w:color="auto"/>
            <w:right w:val="none" w:sz="0" w:space="0" w:color="auto"/>
          </w:divBdr>
        </w:div>
      </w:divsChild>
    </w:div>
    <w:div w:id="685400939">
      <w:bodyDiv w:val="1"/>
      <w:marLeft w:val="0"/>
      <w:marRight w:val="0"/>
      <w:marTop w:val="0"/>
      <w:marBottom w:val="0"/>
      <w:divBdr>
        <w:top w:val="none" w:sz="0" w:space="0" w:color="auto"/>
        <w:left w:val="none" w:sz="0" w:space="0" w:color="auto"/>
        <w:bottom w:val="none" w:sz="0" w:space="0" w:color="auto"/>
        <w:right w:val="none" w:sz="0" w:space="0" w:color="auto"/>
      </w:divBdr>
    </w:div>
    <w:div w:id="895043476">
      <w:bodyDiv w:val="1"/>
      <w:marLeft w:val="0"/>
      <w:marRight w:val="0"/>
      <w:marTop w:val="0"/>
      <w:marBottom w:val="0"/>
      <w:divBdr>
        <w:top w:val="none" w:sz="0" w:space="0" w:color="auto"/>
        <w:left w:val="none" w:sz="0" w:space="0" w:color="auto"/>
        <w:bottom w:val="none" w:sz="0" w:space="0" w:color="auto"/>
        <w:right w:val="none" w:sz="0" w:space="0" w:color="auto"/>
      </w:divBdr>
      <w:divsChild>
        <w:div w:id="176891277">
          <w:marLeft w:val="360"/>
          <w:marRight w:val="0"/>
          <w:marTop w:val="200"/>
          <w:marBottom w:val="0"/>
          <w:divBdr>
            <w:top w:val="none" w:sz="0" w:space="0" w:color="auto"/>
            <w:left w:val="none" w:sz="0" w:space="0" w:color="auto"/>
            <w:bottom w:val="none" w:sz="0" w:space="0" w:color="auto"/>
            <w:right w:val="none" w:sz="0" w:space="0" w:color="auto"/>
          </w:divBdr>
        </w:div>
      </w:divsChild>
    </w:div>
    <w:div w:id="896286980">
      <w:bodyDiv w:val="1"/>
      <w:marLeft w:val="0"/>
      <w:marRight w:val="0"/>
      <w:marTop w:val="0"/>
      <w:marBottom w:val="0"/>
      <w:divBdr>
        <w:top w:val="none" w:sz="0" w:space="0" w:color="auto"/>
        <w:left w:val="none" w:sz="0" w:space="0" w:color="auto"/>
        <w:bottom w:val="none" w:sz="0" w:space="0" w:color="auto"/>
        <w:right w:val="none" w:sz="0" w:space="0" w:color="auto"/>
      </w:divBdr>
    </w:div>
    <w:div w:id="907305484">
      <w:bodyDiv w:val="1"/>
      <w:marLeft w:val="0"/>
      <w:marRight w:val="0"/>
      <w:marTop w:val="0"/>
      <w:marBottom w:val="0"/>
      <w:divBdr>
        <w:top w:val="none" w:sz="0" w:space="0" w:color="auto"/>
        <w:left w:val="none" w:sz="0" w:space="0" w:color="auto"/>
        <w:bottom w:val="none" w:sz="0" w:space="0" w:color="auto"/>
        <w:right w:val="none" w:sz="0" w:space="0" w:color="auto"/>
      </w:divBdr>
      <w:divsChild>
        <w:div w:id="2126464909">
          <w:marLeft w:val="360"/>
          <w:marRight w:val="0"/>
          <w:marTop w:val="200"/>
          <w:marBottom w:val="0"/>
          <w:divBdr>
            <w:top w:val="none" w:sz="0" w:space="0" w:color="auto"/>
            <w:left w:val="none" w:sz="0" w:space="0" w:color="auto"/>
            <w:bottom w:val="none" w:sz="0" w:space="0" w:color="auto"/>
            <w:right w:val="none" w:sz="0" w:space="0" w:color="auto"/>
          </w:divBdr>
        </w:div>
        <w:div w:id="1996375828">
          <w:marLeft w:val="360"/>
          <w:marRight w:val="0"/>
          <w:marTop w:val="200"/>
          <w:marBottom w:val="0"/>
          <w:divBdr>
            <w:top w:val="none" w:sz="0" w:space="0" w:color="auto"/>
            <w:left w:val="none" w:sz="0" w:space="0" w:color="auto"/>
            <w:bottom w:val="none" w:sz="0" w:space="0" w:color="auto"/>
            <w:right w:val="none" w:sz="0" w:space="0" w:color="auto"/>
          </w:divBdr>
        </w:div>
        <w:div w:id="1311400107">
          <w:marLeft w:val="360"/>
          <w:marRight w:val="0"/>
          <w:marTop w:val="200"/>
          <w:marBottom w:val="0"/>
          <w:divBdr>
            <w:top w:val="none" w:sz="0" w:space="0" w:color="auto"/>
            <w:left w:val="none" w:sz="0" w:space="0" w:color="auto"/>
            <w:bottom w:val="none" w:sz="0" w:space="0" w:color="auto"/>
            <w:right w:val="none" w:sz="0" w:space="0" w:color="auto"/>
          </w:divBdr>
        </w:div>
      </w:divsChild>
    </w:div>
    <w:div w:id="1100299149">
      <w:bodyDiv w:val="1"/>
      <w:marLeft w:val="0"/>
      <w:marRight w:val="0"/>
      <w:marTop w:val="0"/>
      <w:marBottom w:val="0"/>
      <w:divBdr>
        <w:top w:val="none" w:sz="0" w:space="0" w:color="auto"/>
        <w:left w:val="none" w:sz="0" w:space="0" w:color="auto"/>
        <w:bottom w:val="none" w:sz="0" w:space="0" w:color="auto"/>
        <w:right w:val="none" w:sz="0" w:space="0" w:color="auto"/>
      </w:divBdr>
      <w:divsChild>
        <w:div w:id="1501777807">
          <w:marLeft w:val="360"/>
          <w:marRight w:val="0"/>
          <w:marTop w:val="200"/>
          <w:marBottom w:val="0"/>
          <w:divBdr>
            <w:top w:val="none" w:sz="0" w:space="0" w:color="auto"/>
            <w:left w:val="none" w:sz="0" w:space="0" w:color="auto"/>
            <w:bottom w:val="none" w:sz="0" w:space="0" w:color="auto"/>
            <w:right w:val="none" w:sz="0" w:space="0" w:color="auto"/>
          </w:divBdr>
        </w:div>
      </w:divsChild>
    </w:div>
    <w:div w:id="1372653844">
      <w:bodyDiv w:val="1"/>
      <w:marLeft w:val="0"/>
      <w:marRight w:val="0"/>
      <w:marTop w:val="0"/>
      <w:marBottom w:val="0"/>
      <w:divBdr>
        <w:top w:val="none" w:sz="0" w:space="0" w:color="auto"/>
        <w:left w:val="none" w:sz="0" w:space="0" w:color="auto"/>
        <w:bottom w:val="none" w:sz="0" w:space="0" w:color="auto"/>
        <w:right w:val="none" w:sz="0" w:space="0" w:color="auto"/>
      </w:divBdr>
    </w:div>
    <w:div w:id="1388064055">
      <w:bodyDiv w:val="1"/>
      <w:marLeft w:val="0"/>
      <w:marRight w:val="0"/>
      <w:marTop w:val="0"/>
      <w:marBottom w:val="0"/>
      <w:divBdr>
        <w:top w:val="none" w:sz="0" w:space="0" w:color="auto"/>
        <w:left w:val="none" w:sz="0" w:space="0" w:color="auto"/>
        <w:bottom w:val="none" w:sz="0" w:space="0" w:color="auto"/>
        <w:right w:val="none" w:sz="0" w:space="0" w:color="auto"/>
      </w:divBdr>
      <w:divsChild>
        <w:div w:id="111517205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index.aspx?articleid=146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hs.uk/conditions/menopause/" TargetMode="External"/><Relationship Id="rId12" Type="http://schemas.openxmlformats.org/officeDocument/2006/relationships/hyperlink" Target="https://lochassociates.co.uk/?gclid=Cj0KCQjwpcOTBhCZARIsAEAYLuWagEoio6nRZKB9aN64wBd3iMTxpYG2EVpmSmd7L6D7TEU_AQSNnKIaArseEALw_w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llbeingofwomen.org.uk/news/over-600-employers-sign-the-menopause-workplace-pled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opausesupport.co.uk/?page_id=71" TargetMode="External"/><Relationship Id="rId4" Type="http://schemas.openxmlformats.org/officeDocument/2006/relationships/webSettings" Target="webSettings.xml"/><Relationship Id="rId9" Type="http://schemas.openxmlformats.org/officeDocument/2006/relationships/hyperlink" Target="https://www.acas.org.uk/menopause-at-work?utm_source=acas&amp;utm_medium=email&amp;utm_campaign=menopa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Loch Employment Law</dc:creator>
  <cp:keywords/>
  <dc:description/>
  <cp:lastModifiedBy>Izzy Chung</cp:lastModifiedBy>
  <cp:revision>2</cp:revision>
  <dcterms:created xsi:type="dcterms:W3CDTF">2022-12-20T11:58:00Z</dcterms:created>
  <dcterms:modified xsi:type="dcterms:W3CDTF">2022-12-20T11:58:00Z</dcterms:modified>
</cp:coreProperties>
</file>